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38 naturvårdsarter, varav 13 är rödlistade, 23 är fridlysta, 13 är typiska (T) och 7 är signalarter (S): grönfink (VU, §4), knärot (VU, T, §8), bivråk (NT, §4), dropptaggsvamp (NT, T), fjällig taggsvamp s.str. (NT), järnsparv (NT, §4), motaggsvamp (NT, T),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gröngöling (§4), kungsfågel (§4), orre (§4), slaguggla (§4), sångsvan (§4), trana (§4), trollpipistrell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