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22907-2023 i Surahammars kommun</w:t>
      </w:r>
    </w:p>
    <w:p>
      <w:r>
        <w:t>Detta klagomål behandlar höga naturvärden i avverkningsanmälan A 22907-2023 i Surahammars kommun som inkom 2023-05-24 och omfattar 8,3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22907-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6629188, E 558321 i SWEREF 99 TM.</w:t>
      </w:r>
    </w:p>
    <w:p>
      <w:r>
        <w:t>I och inom 20 meter från avverkningsanmälan finns fynd av 10 naturvårdsarter, varav 3 är rödlistade, 7 är fridlysta, 4 är typiska (T) och 1 är signalart (S): slåtterfibbla (NT, T), svinrot (NT), talltita (NT, §4), barkticka (S, T), mattlummer (T, §9), spillkråka (T, §4), kungsfågel (§4), fläcknycklar (§8),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