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bronshjon (S), grovticka (S), grönpyrola (S), plattlummer (S,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58 fyndplatser för knärot registrerade på Artportalen. Figur 2 visar gränserna för buffertzoner på 50 m, som behöver lämnas kring fyndplatserna för att knärotslokalerna inte ska försvinna vid en avverkning. Av det avverkningsanmälda området överlappar 8.20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