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klagomål behandlar höga naturvärden i avverkningsanmälan A 20389-2024 i Surahammars kommun som inkom 2024-05-23 och omfattar 1,5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6624350, E 559401 i SWEREF 99 TM.</w:t>
      </w:r>
    </w:p>
    <w:p>
      <w:r>
        <w:t>I och inom 15 meter från avverkningsanmälan finns fynd av 13 naturvårdsarter, varav 5 är rödlistade, 3 är fridlysta, 9 är typiska (T) och 7 är signalarter (S): knärot (VU, T, §8), gropticka (NT, T), kattfotslav (NT, T), ullticka (NT, T), vedtrappmossa (NT, T), blomkålssvamp (S), bollvitmossa (S, T), bronshjon (S, T), grön sköldmossa (S, T, §8), rödgul trumpetsvamp (S), vedticka (S, T),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