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42853-2022 i Surahammars kommun</w:t>
      </w:r>
    </w:p>
    <w:p>
      <w:r>
        <w:t>Detta klagomål behandlar höga naturvärden i avverkningsanmälan A 42853-2022 i Surahammars kommun som inkom 2022-09-28 och omfattar 7,4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42853-2022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6618759, E 560399 i SWEREF 99 TM.</w:t>
      </w:r>
    </w:p>
    <w:p>
      <w:r>
        <w:t>I och inom 25 meter från avverkningsanmälan finns fynd av 11 naturvårdsarter, varav 3 är rödlistade, 3 är fridlysta, 2 är typiska (T) och 7 är signalarter (S): ask (EN), kandelabersvamp (NT, T), mindre hackspett (NT, T, §4), blodvaxing (S), gulvaxing (S), luktvaxing (S), tvåblad (S, §8), vitvaxing agg. (S), ängsfingersvamp (S), ängsvaxing agg. (S)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