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16 naturvårdsarter, varav 7 är rödlistade, 9 är fridlysta, 8 är typiska (T) och 4 är signalarter (S): knärot (VU, T, §8), brunlångöra (NT, §4a), motaggsvamp (NT, T), nordfladdermus (NT, §4a), tallticka (NT, T), talltita (NT, §4), vaddporing (NT), bollvitmossa (S, T), mindre märgborre (S, T), vedticka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