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53 naturvårdsarter, varav 25 är rödlistade, 13 är fridlysta, 31 är typiska (T) och 9 är signalarter (S): ask (EN), skogsalm (EN), gul taggsvamp (VU, T), knärot (VU, T, §8), lakritsmusseron (VU, T), rotfingersvamp (VU), skrovlig taggsvamp (VU), dofttaggsvamp (NT, T), dropptaggsvamp (NT, T), fjällig taggsvamp s.str. (NT), grantaggsvamp (NT), gropticka (NT, T), motaggsvamp (NT, T), nordfladdermus (NT, §4a),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spillkråka (T, §4), stjärnstarr (T), tjäder (T, §4), vitsippa (T), ängskovall (T), dvärgpipistrell (§4a),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