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21236-2021 i Surahammars kommun</w:t>
      </w:r>
    </w:p>
    <w:p>
      <w:r>
        <w:t>Detta dokument behandlar höga naturvärden i avverkningsanmälan A 21236-2021 i Surahammars kommun. Denna avverkningsanmälan inkom 2021-04-28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bombmurkla (VU, §8), skogshare (NT), talltita (NT, §4), fjällig taggsvamp s.str. (S), grönpyrola (S), tibast (S), vårärt (S), fläcknycklar (§8), blåsippa (§9), lopplummer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0146"/>
            <wp:docPr id="1" name="Picture 1"/>
            <wp:cNvGraphicFramePr>
              <a:graphicFrameLocks noChangeAspect="1"/>
            </wp:cNvGraphicFramePr>
            <a:graphic>
              <a:graphicData uri="http://schemas.openxmlformats.org/drawingml/2006/picture">
                <pic:pic>
                  <pic:nvPicPr>
                    <pic:cNvPr id="0" name="A 21236-2021 karta.png"/>
                    <pic:cNvPicPr/>
                  </pic:nvPicPr>
                  <pic:blipFill>
                    <a:blip r:embed="rId16"/>
                    <a:stretch>
                      <a:fillRect/>
                    </a:stretch>
                  </pic:blipFill>
                  <pic:spPr>
                    <a:xfrm>
                      <a:off x="0" y="0"/>
                      <a:ext cx="5486400" cy="5500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6632662, E 559066 i SWEREF 99 TM.</w:t>
      </w:r>
    </w:p>
    <w:p>
      <w:pPr>
        <w:pStyle w:val="Heading1"/>
      </w:pPr>
      <w:r>
        <w:t>Fridlysta arter</w:t>
      </w:r>
    </w:p>
    <w:p>
      <w:r>
        <w:t>Följande fridlysta arter har sina livsmiljöer och växtplatser i den avverkningsanmälda skogen: bombmurkla (VU, §8), talltita (NT, §4), fläcknycklar (§8), blåsippa (§9), lopplummer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