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40 naturvårdsarter, varav 15 är rödlistade, 25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