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31059-2026 i Surahammars kommun</w:t>
      </w:r>
    </w:p>
    <w:p>
      <w:r>
        <w:t>Detta klagomål behandlar höga naturvärden i avverkningsanmälan A 31059-2026 i Surahammars kommun som inkom 2026-07-12 och omfattar 2,0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31059-2026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6617764, E 557776 i SWEREF 99 TM.</w:t>
      </w:r>
    </w:p>
    <w:p>
      <w:r>
        <w:t>I och inom 19 meter från avverkningsanmälan finns fynd av 13 naturvårdsarter, varav 6 är rödlistade, 11 är fridlysta, 4 är typiska (T) och 1 är signalart (S): bombmurkla (EN, §8), brunlångöra (NT, §4a), dofttaggsvamp (NT, T), nordfladdermus (NT, §4a), talltita (NT, §4), vårärt (NT, T), grönkulla (S, T, §8), blåsippa (T, §9), dvärgpipistrell (§4a), åkergroda (§4a), nattviol (§8),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