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tornseglare (EN, §4), stare (VU, §4), björktrast (NT, §4), buskskvätta (NT, §4), duvhök (NT, §4), havsörn (NT, §4), rosenfink (NT, §4), rödvingetrast (NT, §4), spillkråka (NT, §4), stenfalk (NT, §4), enkelbeckasin (§4), gråspett (§4), gröngöling (§4), göktyta (§4), nattskärra (§4), skogsduva (§4), trädlärka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