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dokument behandlar höga naturvärden i avverkningsanmälan A 20391-2024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