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Detta dokument behandlar höga naturvärden i avverkningsanmälan A 20391-2024 i Surahammars kommun som inkom 2024-05-23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6625994, E 558904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duvhök (NT, §4), kattfotslav (NT, T), talltita (NT, §4), vedtrappmossa (NT, T), vitfläckig guldvinge (NT), stubbspretmossa (S, T), grönsiska (§4) och grönvit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grönsiska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