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21560-2025 i Surahammars kommun</w:t>
      </w:r>
    </w:p>
    <w:p>
      <w:r>
        <w:t>Detta klagomål behandlar höga naturvärden i avverkningsanmälan A 21560-2025 i Surahammars kommun som inkom 2025-05-05 och omfattar 43,8 ha.</w:t>
      </w:r>
    </w:p>
    <w:p>
      <w:pPr>
        <w:pStyle w:val="Caption"/>
      </w:pPr>
      <w:r>
        <w:drawing>
          <wp:inline xmlns:a="http://schemas.openxmlformats.org/drawingml/2006/main" xmlns:pic="http://schemas.openxmlformats.org/drawingml/2006/picture">
            <wp:extent cx="5486400" cy="2520727"/>
            <wp:docPr id="1" name="Picture 1"/>
            <wp:cNvGraphicFramePr>
              <a:graphicFrameLocks noChangeAspect="1"/>
            </wp:cNvGraphicFramePr>
            <a:graphic>
              <a:graphicData uri="http://schemas.openxmlformats.org/drawingml/2006/picture">
                <pic:pic>
                  <pic:nvPicPr>
                    <pic:cNvPr id="0" name="A 21560-2025 karta.png"/>
                    <pic:cNvPicPr/>
                  </pic:nvPicPr>
                  <pic:blipFill>
                    <a:blip r:embed="rId16"/>
                    <a:stretch>
                      <a:fillRect/>
                    </a:stretch>
                  </pic:blipFill>
                  <pic:spPr>
                    <a:xfrm>
                      <a:off x="0" y="0"/>
                      <a:ext cx="5486400" cy="2520727"/>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6626264, E 561274 i SWEREF 99 TM.</w:t>
      </w:r>
    </w:p>
    <w:p>
      <w:r>
        <w:t>I och inom 23 meter från avverkningsanmälan finns fynd av 16 naturvårdsarter, varav 6 är rödlistade, 6 är fridlysta, 10 är typiska (T) och 5 är signalarter (S): dofttaggsvamp (NT, T), motaggsvamp (NT, T), skogsklocka (NT), sotvaxskivling (NT), talltita (NT, §4), ullticka (NT, T), bronshjon (S, T), grönpyrola (S, T), mindre märgborre (S, T), vedticka (S, T), vågbandad barkbock (S), järpe (T, §4), mattlummer (T, §9), tjäder (T, §4), kungsfågel (§4)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Sotvaxskivling (NT)</w:t>
      </w:r>
      <w:r>
        <w:t xml:space="preserve"> bildar mykorrhiza med gran och tall i barrskogar med lång trädkontinuitet. Den totala populationen i landet har minskat och bedöms fortsätta minska till följd av avverkning av äldre barrskogar. Arten har begränsad förmåga att återetablera sig efter slutavverkning eller andra storskaliga skogsbruksåtgärder. Det finns inga indikationer på att den långsiktigt kan etablera eller reproducera sig i skogsbestånd som brukas med trakthyggesmetoder, markberedning, gödsling eller föryngring med förädlat plantmaterial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Mattlummer (§9)</w:t>
      </w:r>
      <w:r>
        <w:t xml:space="preserve"> är typisk art för </w:t>
      </w:r>
      <w:r>
        <w:rPr>
          <w:i/>
        </w:rPr>
        <w:t xml:space="preserve">9010 Taiga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