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klagomål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3906679"/>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39066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45 naturvårdsarter, varav 17 är rödlistade, 29 är fridlysta, 13 är typiska (T) och 7 är signalarter (S): grönfink (VU, §4), knärot (VU, T, §8), bivråk (NT, §4), brunlångöra (NT, §4a), dropptaggsvamp (NT, T), fjällig taggsvamp s.str. (NT), järnsparv (NT, §4), motaggsvamp (NT, T), nordfladdermus (NT, §4a), rödvingetrast (NT, §4),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större brunfladdermus (§4a), sångsvan (§4), trana (§4), trollpipistrell (§4a), vattenfladdermus (§4a),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