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avverkningsanmälan A 25548-2024 i Surahammars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