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43451-2024 i Surahammars kommun</w:t>
      </w:r>
    </w:p>
    <w:p>
      <w:r>
        <w:t>Detta dokument behandlar höga naturvärden i avverkningsanmälan A 43451-2024 i Surahammars kommun som inkom 2024-10-03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6626708, E 566388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6 naturvårdsarter hittats: humlesuga (EN, §8), skogsalm (EN), ullticka (NT, T), blåsippa (T, §9), ormbär (T) och vanlig padda (§6).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humlesuga (EN, §8), blåsippa (T, §9) och vanlig padda (§6).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Ormbär</w:t>
      </w:r>
      <w:r>
        <w:t xml:space="preserve"> är typisk art för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