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och inom 1 meter från avverkningsanmälan finns fynd av 4 naturvårdsarter, varav 2 är rödlistade, 3 är typiska (T) och 2 är signalarter (S): dofttaggsvamp (NT, T), kandelabersvamp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