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96-2018 i No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