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55711-2024 i Norbergs kommun</w:t>
      </w:r>
    </w:p>
    <w:p>
      <w:r>
        <w:t>Detta klagomål behandlar höga naturvärden i avverkningsanmälan A 55711-2024 i Norbergs kommun som inkom 2024-11-26 och omfattar 2,5 ha.</w:t>
      </w:r>
    </w:p>
    <w:p>
      <w:pPr>
        <w:pStyle w:val="Caption"/>
      </w:pPr>
      <w:r>
        <w:drawing>
          <wp:inline xmlns:a="http://schemas.openxmlformats.org/drawingml/2006/main" xmlns:pic="http://schemas.openxmlformats.org/drawingml/2006/picture">
            <wp:extent cx="5486400" cy="4494770"/>
            <wp:docPr id="1" name="Picture 1"/>
            <wp:cNvGraphicFramePr>
              <a:graphicFrameLocks noChangeAspect="1"/>
            </wp:cNvGraphicFramePr>
            <a:graphic>
              <a:graphicData uri="http://schemas.openxmlformats.org/drawingml/2006/picture">
                <pic:pic>
                  <pic:nvPicPr>
                    <pic:cNvPr id="0" name="A 55711-2024 karta.png"/>
                    <pic:cNvPicPr/>
                  </pic:nvPicPr>
                  <pic:blipFill>
                    <a:blip r:embed="rId16"/>
                    <a:stretch>
                      <a:fillRect/>
                    </a:stretch>
                  </pic:blipFill>
                  <pic:spPr>
                    <a:xfrm>
                      <a:off x="0" y="0"/>
                      <a:ext cx="5486400" cy="449477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6660221, E 549343 i SWEREF 99 TM.</w:t>
      </w:r>
    </w:p>
    <w:p>
      <w:r>
        <w:t>I och inom 17 meter från avverkningsanmälan finns fynd av 2 naturvårdsarter, varav 1 är rödlistad, 1 är fridlyst, 1 är typisk (T) och 1 är signalart (S): persiljespindling (NT)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