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17195-2026 i Västerås kommun</w:t>
      </w:r>
    </w:p>
    <w:p>
      <w:r>
        <w:t>Detta klagomål behandlar höga naturvärden i avverkningsanmälan A 17195-2026 i Västerås kommun som inkom 2026-04-06 och omfattar 42,8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17195-2026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6628939, E 588012 i SWEREF 99 TM.</w:t>
      </w:r>
    </w:p>
    <w:p>
      <w:r>
        <w:t>I och inom 25 meter från avverkningsanmälan finns fynd av 18 naturvårdsarter, varav 4 är rödlistade, 6 är fridlysta, 11 är typiska (T) och 6 är signalarter (S): fjällig taggsvamp s.str. (NT), småflikig brosklav (NT, T), tallkötticka (NT), talltita (NT, §4), björksplintborre (S), blomkålssvamp (S), flagellkvastmossa (S, T), mindre märgborre (S, T), plattlummer (S, T, §9), strimspindling (S), blåsippa (T, §9), hultbräken (T), kärrviol (T), linnea (T), majbräken (T), spillkråka (T, §4), stjärtmes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