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och inom 18 meter från avverkningsanmälan finns fynd av 3 naturvårdsarter, varav 3 är fridlysta och 2 är typiska (T): järpe (T, §4),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