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25683-2023 i Västerås kommun</w:t>
      </w:r>
    </w:p>
    <w:p>
      <w:r>
        <w:t>Denna tillsynsbegäran behandlar höga naturvärden i avverkningsanmälan A 25683-2023 i Västerås kommun som inkom 2023-06-12 och omfattar 14,0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25683-2023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6615901, E 587984 i SWEREF 99 TM.</w:t>
      </w:r>
    </w:p>
    <w:p>
      <w:r>
        <w:t>I och inom 25 meter från avverkningsanmälan finns fynd av 11 naturvårdsarter, varav 4 är rödlistade, 7 är fridlysta, 3 är typiska (T) och 3 är signalarter (S): fransfladdermus (NT, §4a), nordfladdermus (NT, §4a), talltita (NT, §4), ullticka (NT, T), brandticka (S), bronshjon (S, T), thomsons trägnagare (S), spillkråka (T, §4), större brunfladdermus (§4a), sävsparv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