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61543-2023 i Västerås kommun</w:t>
      </w:r>
    </w:p>
    <w:p>
      <w:r>
        <w:t>Denna tillsynsbegäran behandlar höga naturvärden i avverkningsanmälan A 61543-2023 i Västerås kommun som inkom 2023-12-01 och omfattar 5,4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61543-2023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6626872, E 578244 i SWEREF 99 TM.</w:t>
      </w:r>
    </w:p>
    <w:p>
      <w:r>
        <w:t>I avverkningsanmälan finns fynd av 12 naturvårdsarter, varav 6 är rödlistade, 10 är fridlysta, 2 är typiska (T) och 1 är signalart (S): stare (VU, §4), ädellav (VU, T), duvhök (NT, §4), entita (NT, T, §4), gulsparv (NT, §4), kungsörn (NT, §4), scharlakansskål (S), fjällvråk (§4), gröngöling (§4), havsörn (§4), skogsduva (§4) och trädlärka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