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ädellav (EN), stare (VU, §4), duvhök (NT, §4), entita (NT, §4), fjällvråk (NT, §4), gulsparv (NT, §4), havsörn (NT, §4), kungsörn (NT, §4) och scharlakansskål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och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