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som inkom 2026-04-06 och omfattar 42,8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6628939, E 588012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