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som inkom 2023-12-01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6626872, E 578244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ädellav (VU, T), duvhök (NT, §4), entita (NT, T, §4), gulsparv (NT, §4), kungsörn (NT, §4), scharlakansskål (S), fjällvråk (§4), gröngöling (§4), havsörn (§4), skogsduva (§4) och trädlärka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duvhök (NT, §4), entita (NT, T, §4), gulsparv (NT, §4), kungsörn (NT, §4), fjällvråk (§4), gröngöling (§4), havsörn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