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17261-2022 i Västerås kommun</w:t>
      </w:r>
    </w:p>
    <w:p>
      <w:r>
        <w:t>Detta klagomål behandlar höga naturvärden i avverkningsanmälan A 17261-2022 i Västerås kommun som inkom 2022-04-27 och omfattar 1,1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17261-2022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6624835, E 586376 i SWEREF 99 TM.</w:t>
      </w:r>
    </w:p>
    <w:p>
      <w:r>
        <w:t>Inom 8 meter från avverkningsanmälan finns fynd av 2 naturvårdsarter, varav 2 är rödlistade och 1 är typisk (T): skumticka (NT) och svartöra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Skumticka (NT)</w:t>
      </w:r>
      <w:r>
        <w:t xml:space="preserve"> växer som nedbrytare i döda grenar och stamsår i gamla, levande lövträd, främst lönn och alm, mer sällsynt även i andra lövträd. Påträffas i alléer, parker, hagmarker och ädellövskog. En fortlöpande minskning på nationell nivå bedöms pågå, huvudsakligen p.g.a. almsjukan, men även avverkning av alléer, parkvård och liknande förändringar (SLU Artdatabanken, 2026).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