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51868-2023 i Västerås kommun</w:t>
      </w:r>
    </w:p>
    <w:p>
      <w:r>
        <w:t>Denna tillsynsbegäran behandlar höga naturvärden i avverkningsanmälan A 51868-2023 i Västerås kommun som inkom 2023-10-24 och omfattar 8,8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51868-2023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6613986, E 589337 i SWEREF 99 TM.</w:t>
      </w:r>
    </w:p>
    <w:p>
      <w:r>
        <w:t>I och inom 25 meter från avverkningsanmälan finns fynd av 9 naturvårdsarter, varav 2 är rödlistade, 6 är fridlysta, 3 är typiska (T) och 2 är signalarter (S): gulsparv (NT, §4), ullticka (NT, T), myskbock (S), thomsons trägnagare (S), blåsippa (T, §9), spillkråka (T, §4), gröngöling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