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31976-2026 i Västerås kommun</w:t>
      </w:r>
    </w:p>
    <w:p>
      <w:r>
        <w:t>Denna tillsynsbegäran behandlar höga naturvärden i avverkningsanmälan A 31976-2026 i Västerås kommun som inkom 2026-07-29 och omfattar 14,0 ha.</w:t>
      </w:r>
    </w:p>
    <w:p>
      <w:pPr>
        <w:pStyle w:val="Caption"/>
      </w:pPr>
      <w:r>
        <w:drawing>
          <wp:inline xmlns:a="http://schemas.openxmlformats.org/drawingml/2006/main" xmlns:pic="http://schemas.openxmlformats.org/drawingml/2006/picture">
            <wp:extent cx="5486400" cy="4920007"/>
            <wp:docPr id="1" name="Picture 1"/>
            <wp:cNvGraphicFramePr>
              <a:graphicFrameLocks noChangeAspect="1"/>
            </wp:cNvGraphicFramePr>
            <a:graphic>
              <a:graphicData uri="http://schemas.openxmlformats.org/drawingml/2006/picture">
                <pic:pic>
                  <pic:nvPicPr>
                    <pic:cNvPr id="0" name="A 31976-2026 karta.png"/>
                    <pic:cNvPicPr/>
                  </pic:nvPicPr>
                  <pic:blipFill>
                    <a:blip r:embed="rId16"/>
                    <a:stretch>
                      <a:fillRect/>
                    </a:stretch>
                  </pic:blipFill>
                  <pic:spPr>
                    <a:xfrm>
                      <a:off x="0" y="0"/>
                      <a:ext cx="5486400" cy="4920007"/>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6620011, E 600563 i SWEREF 99 TM.</w:t>
      </w:r>
    </w:p>
    <w:p>
      <w:r>
        <w:t>I avverkningsanmälan finns fynd av 1 naturvårdsarter, varav 1 är typisk (T) och 1 är signalart (S): rostfläck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Rostfläck </w:t>
      </w:r>
      <w:r>
        <w:t xml:space="preserve">signalerar framför allt höga naturvärden i östra Sverige samt norr om den naturliga norrlandsgränsen. Arten indikerar här skogsmiljöer som under lång tid haft ett konstant fuktigt mikroklimat. Rika förekomster i Norrland visar sannolikt på bestånd med långvarig kontinuitet av gamla träd. När laven påträffas i alkärr signalerar den höga naturvärden inom hela sitt utbredningsområde. Rostfläck är typisk art för </w:t>
      </w:r>
      <w:r>
        <w:rPr>
          <w:i/>
        </w:rPr>
        <w:t xml:space="preserve">9190 Näringsfattig ekskog </w:t>
      </w:r>
      <w:r>
        <w:t>(Nitare &amp; Skogsstyrelsen, 2019;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