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18213-2022 i Västerås kommun</w:t>
      </w:r>
    </w:p>
    <w:p>
      <w:r>
        <w:t>Detta dokument behandlar höga naturvärden i avverkningsanmälan A 18213-2022 i Västerås kommun. Denna avverkningsanmälan inkom 2022-05-03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rökpipsvamp (EN), almsprängticka (VU), blekticka (NT), brödmärgsticka (NT), ekticka (NT), kandelabersvamp (NT), koralltaggsvamp (NT), skinntagging (NT), tallticka (NT), ullticka (NT), veckticka (NT), blåmossa (S), grovticka (S), grön sköldmossa (S, §8), guldlockmossa (S), gulvaxing (S), hasselticka (S), rävticka (S) och ängsvaxskivling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18213-2022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6594354, E 576029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Rökpipsvamp (EN) </w:t>
      </w:r>
      <w:r>
        <w:t>är en starkt hotad skålsvamp vars fruktkroppar normalt kommer under mars–maj, men under milda vintrar kan de uppträda redan i januari. Den växer på halvt begravda, fuktigt liggande grenar av hassel i områden med hög luftfuktighet och rörligt markvatten, exempelvis intill bäckar, i dalsänkor, strandskogar och vid bergrötter. Arten indikerar starkt skyddsvärda skogar med lång kontinuitet av hassel i fuktiga lägen, där det successivt och kontinuerligt bildas döda och halvt begravda hasselgrenar. Rökpipsvampen försvinner vid avverkning och hotas även av att lokaler röjs eller städas, t.ex. genom bortplockning av nedfallna grenar och borthuggning av buskskiktet, så att brist på lämplig hasselved uppstår. Arten är placerad högst upp i Skogsstyrelsens värdepyramid för bedömning av skog med höga naturvärden och omfattas av ett åtgärdsprogram för hotade arter (ÅGP) (SLU Artdatabanken, 2024; Nitare &amp; Skogsstyrelsen, 2019).</w:t>
      </w:r>
    </w:p>
    <w:p>
      <w:r>
        <w:rPr>
          <w:b/>
        </w:rPr>
        <w:t>Skinntagging (NT)</w:t>
      </w:r>
      <w:r>
        <w:t xml:space="preserve"> är en sällsynt och krävande art som påträffas i skuggig och fuktig, örtrik löv- och blandskog, gärna bokskog, där den växer på murken ved av bok och asp, sällsynt även på andra lövträdslag. Arten är placerad högst upp i Skogsstyrelsens värdepyramid för bedömning av skog med höga naturvärden och allt tyder på att svampen är mycket känslig för all form av avverkning som kan orsaka ökad genomblåsning och ett torrare mikroklimat på växtplatsen. Lokaler och växtplatser bör skyddas eller skötas så att skinntagging kan fortleva. Generellt bör bestånd med stort inslag av grova lövträd och lågor, ej gallras, kalavverkas eller överföras till andra skogstyper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