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47228-2022 i Västerås kommun</w:t>
      </w:r>
    </w:p>
    <w:p>
      <w:r>
        <w:t>Detta dokument behandlar höga naturvärden i avverkningsanmälan A 47228-2022 i Västerås kommun. Denna avverkningsanmälan inkom 2022-10-18 00:00:00 och omfattar 11,6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vithornad barkskinnbagge (EN) och Xyletinus ater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6458"/>
            <wp:docPr id="1" name="Picture 1"/>
            <wp:cNvGraphicFramePr>
              <a:graphicFrameLocks noChangeAspect="1"/>
            </wp:cNvGraphicFramePr>
            <a:graphic>
              <a:graphicData uri="http://schemas.openxmlformats.org/drawingml/2006/picture">
                <pic:pic>
                  <pic:nvPicPr>
                    <pic:cNvPr id="0" name="A 47228-2022 karta.png"/>
                    <pic:cNvPicPr/>
                  </pic:nvPicPr>
                  <pic:blipFill>
                    <a:blip r:embed="rId16"/>
                    <a:stretch>
                      <a:fillRect/>
                    </a:stretch>
                  </pic:blipFill>
                  <pic:spPr>
                    <a:xfrm>
                      <a:off x="0" y="0"/>
                      <a:ext cx="5486400" cy="3656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6629070, E 587577 i SWEREF 99 TM.</w:t>
      </w:r>
    </w:p>
    <w:p>
      <w:r>
        <w:rPr>
          <w:b/>
        </w:rPr>
        <w:t>Vithornad barkskinnbagge (EN)</w:t>
      </w:r>
      <w:r>
        <w:t xml:space="preserve"> är en starkt hotad art som liksom flera av barkskinnbaggarna är funnen i bränd skog, men det finns även fynd från obrända habitat. Arten är funnen på olika typer av död ved, främst brända barrträd och bränd björk, men även på obränd asp. I områden där skogen brunnit bör brända barrträd ej avverkas. Arten ingår i ett åtgärdsprogram för hotade arter (ÅGP) (SLU Artdatabanken, 2024; Wikars, 2006).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