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7832-2023 i Västerås kommun</w:t>
      </w:r>
    </w:p>
    <w:p>
      <w:r>
        <w:t>Detta dokument behandlar höga naturvärden i avverkningsanmälan A 7832-2023 i Västerås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27047"/>
            <wp:docPr id="1" name="Picture 1"/>
            <wp:cNvGraphicFramePr>
              <a:graphicFrameLocks noChangeAspect="1"/>
            </wp:cNvGraphicFramePr>
            <a:graphic>
              <a:graphicData uri="http://schemas.openxmlformats.org/drawingml/2006/picture">
                <pic:pic>
                  <pic:nvPicPr>
                    <pic:cNvPr id="0" name="A 7832-2023 karta.png"/>
                    <pic:cNvPicPr/>
                  </pic:nvPicPr>
                  <pic:blipFill>
                    <a:blip r:embed="rId16"/>
                    <a:stretch>
                      <a:fillRect/>
                    </a:stretch>
                  </pic:blipFill>
                  <pic:spPr>
                    <a:xfrm>
                      <a:off x="0" y="0"/>
                      <a:ext cx="5486400" cy="8427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6620638, E 599492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