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18282-2022 i Västerås kommun</w:t>
      </w:r>
    </w:p>
    <w:p>
      <w:r>
        <w:t>Detta dokument behandlar höga naturvärden i avverkningsanmälan A 18282-2022 i Västerås kommun. Denna avverkningsanmälan inkom 2022-05-04 och omfattar 3,7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70832"/>
            <wp:docPr id="1" name="Picture 1"/>
            <wp:cNvGraphicFramePr>
              <a:graphicFrameLocks noChangeAspect="1"/>
            </wp:cNvGraphicFramePr>
            <a:graphic>
              <a:graphicData uri="http://schemas.openxmlformats.org/drawingml/2006/picture">
                <pic:pic>
                  <pic:nvPicPr>
                    <pic:cNvPr id="0" name="A 18282-2022 karta.png"/>
                    <pic:cNvPicPr/>
                  </pic:nvPicPr>
                  <pic:blipFill>
                    <a:blip r:embed="rId16"/>
                    <a:stretch>
                      <a:fillRect/>
                    </a:stretch>
                  </pic:blipFill>
                  <pic:spPr>
                    <a:xfrm>
                      <a:off x="0" y="0"/>
                      <a:ext cx="5486400" cy="38708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6612952, E 593846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