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blackticka (VU), knärot (VU, §8), rynkskinn (VU), ulltickeporing (VU), gransotdyna (NT), kilporing (NT), Leptoporus mollis (NT), rosenticka (NT), ullticka (NT), brandticka (S), bronshjon (S), grovticka (S), grönpyrola (S), gulnål (S), stubbspretmossa (S), trubbfjädermossa (S),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blåsippa (§9),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7733142"/>
            <wp:docPr id="2" name="Picture 2"/>
            <wp:cNvGraphicFramePr>
              <a:graphicFrameLocks noChangeAspect="1"/>
            </wp:cNvGraphicFramePr>
            <a:graphic>
              <a:graphicData uri="http://schemas.openxmlformats.org/drawingml/2006/picture">
                <pic:pic>
                  <pic:nvPicPr>
                    <pic:cNvPr id="0" name="A 62438-2019 karta knärot.png"/>
                    <pic:cNvPicPr/>
                  </pic:nvPicPr>
                  <pic:blipFill>
                    <a:blip r:embed="rId17"/>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6617832, E 586262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