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39483-2019 i Sala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