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15988-2022 i Sala kommun</w:t>
      </w:r>
    </w:p>
    <w:p>
      <w:r>
        <w:t>Detta dokument behandlar höga naturvärden i avverkningsanmälan A 15988-2022 i Sala kommun. Denna avverkningsanmälan inkom 2022-04-13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57311"/>
            <wp:docPr id="1" name="Picture 1"/>
            <wp:cNvGraphicFramePr>
              <a:graphicFrameLocks noChangeAspect="1"/>
            </wp:cNvGraphicFramePr>
            <a:graphic>
              <a:graphicData uri="http://schemas.openxmlformats.org/drawingml/2006/picture">
                <pic:pic>
                  <pic:nvPicPr>
                    <pic:cNvPr id="0" name="A 15988-2022 karta.png"/>
                    <pic:cNvPicPr/>
                  </pic:nvPicPr>
                  <pic:blipFill>
                    <a:blip r:embed="rId16"/>
                    <a:stretch>
                      <a:fillRect/>
                    </a:stretch>
                  </pic:blipFill>
                  <pic:spPr>
                    <a:xfrm>
                      <a:off x="0" y="0"/>
                      <a:ext cx="5486400" cy="7457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6663953, E 581643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10041147"/>
            <wp:docPr id="2" name="Picture 2"/>
            <wp:cNvGraphicFramePr>
              <a:graphicFrameLocks noChangeAspect="1"/>
            </wp:cNvGraphicFramePr>
            <a:graphic>
              <a:graphicData uri="http://schemas.openxmlformats.org/drawingml/2006/picture">
                <pic:pic>
                  <pic:nvPicPr>
                    <pic:cNvPr id="0" name="A 15988-2022 karta knärot.png"/>
                    <pic:cNvPicPr/>
                  </pic:nvPicPr>
                  <pic:blipFill>
                    <a:blip r:embed="rId17"/>
                    <a:stretch>
                      <a:fillRect/>
                    </a:stretch>
                  </pic:blipFill>
                  <pic:spPr>
                    <a:xfrm>
                      <a:off x="0" y="0"/>
                      <a:ext cx="5486400" cy="100411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6663953, E 581643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