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63584-2025 i Sala kommun</w:t>
      </w:r>
    </w:p>
    <w:p>
      <w:r>
        <w:t>Detta dokument behandlar höga naturvärden i avverkningsanmälan A 63584-2025 i Sala kommun. Denna avverkningsanmälan inkom 2025-12-22 18:28:50 och omfattar 7,3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vedtrappmossa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16725"/>
            <wp:docPr id="1" name="Picture 1"/>
            <wp:cNvGraphicFramePr>
              <a:graphicFrameLocks noChangeAspect="1"/>
            </wp:cNvGraphicFramePr>
            <a:graphic>
              <a:graphicData uri="http://schemas.openxmlformats.org/drawingml/2006/picture">
                <pic:pic>
                  <pic:nvPicPr>
                    <pic:cNvPr id="0" name="A 63584-2025 karta.png"/>
                    <pic:cNvPicPr/>
                  </pic:nvPicPr>
                  <pic:blipFill>
                    <a:blip r:embed="rId16"/>
                    <a:stretch>
                      <a:fillRect/>
                    </a:stretch>
                  </pic:blipFill>
                  <pic:spPr>
                    <a:xfrm>
                      <a:off x="0" y="0"/>
                      <a:ext cx="5486400" cy="34167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6665242, E 591256 i SWEREF 99 TM.</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1.55 ha med buffertzonerna och får av detta skäl inte avverkas.</w:t>
      </w:r>
    </w:p>
    <w:p>
      <w:pPr>
        <w:pStyle w:val="Caption"/>
      </w:pPr>
      <w:r>
        <w:drawing>
          <wp:inline xmlns:a="http://schemas.openxmlformats.org/drawingml/2006/main" xmlns:pic="http://schemas.openxmlformats.org/drawingml/2006/picture">
            <wp:extent cx="5486400" cy="3874248"/>
            <wp:docPr id="2" name="Picture 2"/>
            <wp:cNvGraphicFramePr>
              <a:graphicFrameLocks noChangeAspect="1"/>
            </wp:cNvGraphicFramePr>
            <a:graphic>
              <a:graphicData uri="http://schemas.openxmlformats.org/drawingml/2006/picture">
                <pic:pic>
                  <pic:nvPicPr>
                    <pic:cNvPr id="0" name="A 63584-2025 karta knärot.png"/>
                    <pic:cNvPicPr/>
                  </pic:nvPicPr>
                  <pic:blipFill>
                    <a:blip r:embed="rId17"/>
                    <a:stretch>
                      <a:fillRect/>
                    </a:stretch>
                  </pic:blipFill>
                  <pic:spPr>
                    <a:xfrm>
                      <a:off x="0" y="0"/>
                      <a:ext cx="5486400" cy="387424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6665242, E 591256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