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22353-2024 i Sala kommun</w:t>
      </w:r>
    </w:p>
    <w:p>
      <w:r>
        <w:t>Detta klagomål behandlar höga naturvärden i avverkningsanmälan A 22353-2024 i Sala kommun som inkom 2024-06-03 och omfattar 9,5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22353-2024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6654946, E 594960 i SWEREF 99 TM.</w:t>
      </w:r>
    </w:p>
    <w:p>
      <w:r>
        <w:t>I och inom 23 meter från avverkningsanmälan finns fynd av 15 naturvårdsarter, varav 9 är rödlistade, 3 är fridlysta, 11 är typiska (T) och 5 är signalarter (S): knärot (VU, T, §8), laxporing (VU), brunpudrad nållav (NT, T), dofttaggsvamp (NT, T), skogstrappmossa (NT), svartvit taggsvamp (NT), ullticka (NT, T), vedskivlav (NT, T), vedtrappmossa (NT, T), flagellkvastmossa (S, T), gulnål (S, T), plattlummer (S, T, §9), rödgul trumpetsvamp (S),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2.20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2353-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6654946, E 594960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