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9092-2025 i Sala kommun</w:t>
      </w:r>
    </w:p>
    <w:p>
      <w:r>
        <w:t>Detta klagomål behandlar höga naturvärden i avverkningsanmälan A 9092-2025 i Sala kommun som inkom 2025-02-25 och omfattar 11,0 ha.</w:t>
      </w:r>
    </w:p>
    <w:p>
      <w:pPr>
        <w:pStyle w:val="Caption"/>
      </w:pPr>
      <w:r>
        <w:drawing>
          <wp:inline xmlns:a="http://schemas.openxmlformats.org/drawingml/2006/main" xmlns:pic="http://schemas.openxmlformats.org/drawingml/2006/picture">
            <wp:extent cx="4925393" cy="5724000"/>
            <wp:docPr id="1" name="Picture 1"/>
            <wp:cNvGraphicFramePr>
              <a:graphicFrameLocks noChangeAspect="1"/>
            </wp:cNvGraphicFramePr>
            <a:graphic>
              <a:graphicData uri="http://schemas.openxmlformats.org/drawingml/2006/picture">
                <pic:pic>
                  <pic:nvPicPr>
                    <pic:cNvPr id="0" name="A 9092-2025 karta.png"/>
                    <pic:cNvPicPr/>
                  </pic:nvPicPr>
                  <pic:blipFill>
                    <a:blip r:embed="rId16"/>
                    <a:stretch>
                      <a:fillRect/>
                    </a:stretch>
                  </pic:blipFill>
                  <pic:spPr>
                    <a:xfrm>
                      <a:off x="0" y="0"/>
                      <a:ext cx="49253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6651788, E 592231 i SWEREF 99 TM.</w:t>
      </w:r>
    </w:p>
    <w:p>
      <w:r>
        <w:t>I avverkningsanmälan finns fynd av 7 naturvårdsarter, varav 6 är rödlistade, 3 är typiska (T) och 1 är signalart (S): ask (EN), grangråticka (VU, T), gyllenspindling (VU), dofttaggsvamp (NT, T), fjällig taggsvamp s.str. (NT), orange taggsvamp (NT, T) och anisspindling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