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3566-2024 i Sala kommun</w:t>
      </w:r>
    </w:p>
    <w:p>
      <w:r>
        <w:t>Detta dokument behandlar höga naturvärden i avverkningsanmälan A 3566-2024 i Sala kommun. Denna avverkningsanmälan inkom 2024-01-29 15:15:47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vågticka (VU), vedticka (S), fläcknycklar (§8)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3566-2024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6650724, E 583348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knärot (VU, §8), fläcknycklar (§8) och mattlummer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4323478"/>
            <wp:docPr id="2" name="Picture 2"/>
            <wp:cNvGraphicFramePr>
              <a:graphicFrameLocks noChangeAspect="1"/>
            </wp:cNvGraphicFramePr>
            <a:graphic>
              <a:graphicData uri="http://schemas.openxmlformats.org/drawingml/2006/picture">
                <pic:pic>
                  <pic:nvPicPr>
                    <pic:cNvPr id="0" name="A 3566-2024 karta knärot.png"/>
                    <pic:cNvPicPr/>
                  </pic:nvPicPr>
                  <pic:blipFill>
                    <a:blip r:embed="rId17"/>
                    <a:stretch>
                      <a:fillRect/>
                    </a:stretch>
                  </pic:blipFill>
                  <pic:spPr>
                    <a:xfrm>
                      <a:off x="0" y="0"/>
                      <a:ext cx="5486400" cy="43234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6650724, E 583348 i SWEREF 99 TM.</w:t>
      </w:r>
    </w:p>
    <w:p>
      <w:pPr>
        <w:pStyle w:val="Caption"/>
      </w:pPr>
    </w:p>
    <w:p>
      <w:r>
        <w:rPr>
          <w:b/>
        </w:rPr>
        <w:t>Mattlummer (§9)</w:t>
      </w:r>
      <w:r>
        <w:t xml:space="preserve"> är typisk art för </w:t>
      </w:r>
      <w:r>
        <w:rPr>
          <w:i/>
        </w:rPr>
        <w:t xml:space="preserve">9010 Taiga </w:t>
      </w:r>
      <w:r>
        <w:t>(SLU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