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47850-2022 i Sala kommun</w:t>
      </w:r>
    </w:p>
    <w:p>
      <w:r>
        <w:t>Detta klagomål behandlar höga naturvärden i avverkningsanmälan A 47850-2022 i Sala kommun som inkom 2022-10-21 och omfattar 4,7 ha.</w:t>
      </w:r>
    </w:p>
    <w:p>
      <w:pPr>
        <w:pStyle w:val="Caption"/>
      </w:pPr>
      <w:r>
        <w:drawing>
          <wp:inline xmlns:a="http://schemas.openxmlformats.org/drawingml/2006/main" xmlns:pic="http://schemas.openxmlformats.org/drawingml/2006/picture">
            <wp:extent cx="5357620" cy="5724000"/>
            <wp:docPr id="1" name="Picture 1"/>
            <wp:cNvGraphicFramePr>
              <a:graphicFrameLocks noChangeAspect="1"/>
            </wp:cNvGraphicFramePr>
            <a:graphic>
              <a:graphicData uri="http://schemas.openxmlformats.org/drawingml/2006/picture">
                <pic:pic>
                  <pic:nvPicPr>
                    <pic:cNvPr id="0" name="A 47850-2022 karta.png"/>
                    <pic:cNvPicPr/>
                  </pic:nvPicPr>
                  <pic:blipFill>
                    <a:blip r:embed="rId16"/>
                    <a:stretch>
                      <a:fillRect/>
                    </a:stretch>
                  </pic:blipFill>
                  <pic:spPr>
                    <a:xfrm>
                      <a:off x="0" y="0"/>
                      <a:ext cx="535762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6669804, E 595397 i SWEREF 99 TM.</w:t>
      </w:r>
    </w:p>
    <w:p>
      <w:r>
        <w:t>I avverkningsanmälan finns fynd av 14 naturvårdsarter, varav 10 är rödlistade, 12 är typiska (T) och 4 är signalarter (S): garnlav (VU, T), raggbock (VU, T), apelsinticka (NT), kolflarnlav (NT, T), kortskaftad ärgspik (NT), motaggsvamp (NT, T), rosenticka (NT, T), ullticka (NT, T), vedskivlav (NT, T), vedtrappmossa (NT, T), flagellkvastmossa (S, T), grönpyrola (S, T), sotlav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