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29249-2026 i Sala kommun</w:t>
      </w:r>
    </w:p>
    <w:p>
      <w:r>
        <w:t>Denna tillsynsbegäran behandlar höga naturvärden i avverkningsanmälan A 29249-2026 i Sala kommun som inkom 2026-06-29 och omfattar 3,4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9249-2026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6647785, E 587052 i SWEREF 99 TM.</w:t>
      </w:r>
    </w:p>
    <w:p>
      <w:r>
        <w:t>I och inom 14 meter från avverkningsanmälan finns fynd av 8 naturvårdsarter, varav 2 är rödlistade, 1 är fridlyst, 7 är typiska (T) och 5 är signalarter (S): knärot (VU, T, §8), ullticka (NT, T), blodticka (S, T), brandticka (S), gulnål (S, T), rostfläck (S, T), vedticka (S, T) och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5414756"/>
            <wp:docPr id="2" name="Picture 2"/>
            <wp:cNvGraphicFramePr>
              <a:graphicFrameLocks noChangeAspect="1"/>
            </wp:cNvGraphicFramePr>
            <a:graphic>
              <a:graphicData uri="http://schemas.openxmlformats.org/drawingml/2006/picture">
                <pic:pic>
                  <pic:nvPicPr>
                    <pic:cNvPr id="0" name="A 29249-2026 karta knärot.png"/>
                    <pic:cNvPicPr/>
                  </pic:nvPicPr>
                  <pic:blipFill>
                    <a:blip r:embed="rId17"/>
                    <a:stretch>
                      <a:fillRect/>
                    </a:stretch>
                  </pic:blipFill>
                  <pic:spPr>
                    <a:xfrm>
                      <a:off x="0" y="0"/>
                      <a:ext cx="5486400" cy="54147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6647785, E 587052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Missne</w:t>
      </w:r>
      <w:r>
        <w:t xml:space="preserve"> är typisk art för </w:t>
      </w:r>
      <w:r>
        <w:rPr>
          <w:i/>
        </w:rPr>
        <w:t xml:space="preserve">9750 Svämlövskog, 9080 Lövsumpskog och 9760 Svämädellövskog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blodticka (S, T), gulnål (S, T), rostfläck (S, T), vedticka (S, T) och missne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