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47475-2024 i Sala kommun</w:t>
      </w:r>
    </w:p>
    <w:p>
      <w:r>
        <w:t>Detta dokument behandlar höga naturvärden i avverkningsanmälan A 47475-2024 i Sala kommun. Denna avverkningsanmälan inkom 2024-10-22 13:48:45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luddig stiftdynlav (VU) och rynkskinn (VU).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6941"/>
            <wp:docPr id="1" name="Picture 1"/>
            <wp:cNvGraphicFramePr>
              <a:graphicFrameLocks noChangeAspect="1"/>
            </wp:cNvGraphicFramePr>
            <a:graphic>
              <a:graphicData uri="http://schemas.openxmlformats.org/drawingml/2006/picture">
                <pic:pic>
                  <pic:nvPicPr>
                    <pic:cNvPr id="0" name="A 47475-2024 karta.png"/>
                    <pic:cNvPicPr/>
                  </pic:nvPicPr>
                  <pic:blipFill>
                    <a:blip r:embed="rId16"/>
                    <a:stretch>
                      <a:fillRect/>
                    </a:stretch>
                  </pic:blipFill>
                  <pic:spPr>
                    <a:xfrm>
                      <a:off x="0" y="0"/>
                      <a:ext cx="5486400" cy="336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6653076, E 577408 i SWEREF 99 TM.</w:t>
      </w:r>
    </w:p>
    <w:p>
      <w:r>
        <w:rPr>
          <w:b/>
        </w:rPr>
        <w:t>Luddig stiftdynlav (VU)</w:t>
      </w:r>
      <w:r>
        <w:t xml:space="preserve"> växer på granstubbar i gamla mer eller mindre rena brandrefugiala boreala granskogar med hög luftfuktighet. Arealminskningen av bördiga gamla granskogar är kraftig och detta måste ha gjort att även luddig stiftdynlav har gått tillbaka. Slutavverkningar på växtplatserna eller i dess närhet hotar arten, sannolikt på grund av förändringar till ett torrare mikroklimat. Alla lokaler för luddig stiftdynlav måste bevaras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3843722"/>
            <wp:docPr id="2" name="Picture 2"/>
            <wp:cNvGraphicFramePr>
              <a:graphicFrameLocks noChangeAspect="1"/>
            </wp:cNvGraphicFramePr>
            <a:graphic>
              <a:graphicData uri="http://schemas.openxmlformats.org/drawingml/2006/picture">
                <pic:pic>
                  <pic:nvPicPr>
                    <pic:cNvPr id="0" name="A 47475-2024 karta knärot.png"/>
                    <pic:cNvPicPr/>
                  </pic:nvPicPr>
                  <pic:blipFill>
                    <a:blip r:embed="rId17"/>
                    <a:stretch>
                      <a:fillRect/>
                    </a:stretch>
                  </pic:blipFill>
                  <pic:spPr>
                    <a:xfrm>
                      <a:off x="0" y="0"/>
                      <a:ext cx="5486400" cy="38437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6653076, E 577408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