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344-2025 i Sala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