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dokument behandlar höga naturvärden i avverkningsanmälan A 13033-2026 i Sala kommun. Denna avverkningsanmälan inkom 2026-03-11 21:53:58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gräddticka (VU), ulltickeporing (VU), barrpraktbagge (NT), garnlav (NT), granvivel (NT), rosenticka (NT), ullticka (NT), mörk kådsvartspik (DD), bronshjon (S), kamjordstjärna (S), thomsons trägnagare (S), vedticka (S), vågbandad barkbock (S), åttafläckig praktbagge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626"/>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2044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6668593, E 592031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03901"/>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30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