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6351-2023 i Sala kommun</w:t>
      </w:r>
    </w:p>
    <w:p>
      <w:r>
        <w:t>Detta klagomål behandlar höga naturvärden i avverkningsanmälan A 6351-2023 i Sala kommun som inkom 2023-02-08 och omfattar 8,8 ha.</w:t>
      </w:r>
    </w:p>
    <w:p>
      <w:pPr>
        <w:pStyle w:val="Caption"/>
      </w:pPr>
      <w:r>
        <w:drawing>
          <wp:inline xmlns:a="http://schemas.openxmlformats.org/drawingml/2006/main" xmlns:pic="http://schemas.openxmlformats.org/drawingml/2006/picture">
            <wp:extent cx="5486400" cy="5314832"/>
            <wp:docPr id="1" name="Picture 1"/>
            <wp:cNvGraphicFramePr>
              <a:graphicFrameLocks noChangeAspect="1"/>
            </wp:cNvGraphicFramePr>
            <a:graphic>
              <a:graphicData uri="http://schemas.openxmlformats.org/drawingml/2006/picture">
                <pic:pic>
                  <pic:nvPicPr>
                    <pic:cNvPr id="0" name="A 6351-2023 karta.png"/>
                    <pic:cNvPicPr/>
                  </pic:nvPicPr>
                  <pic:blipFill>
                    <a:blip r:embed="rId16"/>
                    <a:stretch>
                      <a:fillRect/>
                    </a:stretch>
                  </pic:blipFill>
                  <pic:spPr>
                    <a:xfrm>
                      <a:off x="0" y="0"/>
                      <a:ext cx="5486400" cy="5314832"/>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6648533, E 583942 i SWEREF 99 TM.</w:t>
      </w:r>
    </w:p>
    <w:p>
      <w:r>
        <w:t>Inom 24 meter från avverkningsanmälan finns fynd av 2 naturvårdsarter, varav 2 är fridlysta: havsörn (§4) och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