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182-2022 i Sala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