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31163-2019 i Sala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