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66088-2019 i Sala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